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DB" w:rsidRPr="00C16400" w:rsidRDefault="008915DB" w:rsidP="008915DB">
      <w:pPr>
        <w:spacing w:after="0"/>
        <w:rPr>
          <w:rFonts w:ascii="Tw Cen MT" w:hAnsi="Tw Cen MT"/>
          <w:color w:val="595959" w:themeColor="text1" w:themeTint="A6"/>
          <w:kern w:val="24"/>
        </w:rPr>
      </w:pPr>
      <w:r w:rsidRPr="00C16400">
        <w:rPr>
          <w:rFonts w:ascii="Tw Cen MT" w:hAnsi="Tw Cen MT"/>
          <w:color w:val="595959" w:themeColor="text1" w:themeTint="A6"/>
          <w:kern w:val="24"/>
        </w:rPr>
        <w:t>Profile Details</w:t>
      </w:r>
      <w:r>
        <w:rPr>
          <w:rFonts w:ascii="Tw Cen MT" w:hAnsi="Tw Cen MT"/>
          <w:color w:val="595959" w:themeColor="text1" w:themeTint="A6"/>
          <w:kern w:val="24"/>
        </w:rPr>
        <w:t xml:space="preserve"> </w:t>
      </w:r>
    </w:p>
    <w:p w:rsidR="008915DB" w:rsidRPr="003E0736" w:rsidRDefault="008915DB" w:rsidP="008915DB">
      <w:pPr>
        <w:spacing w:after="0"/>
        <w:rPr>
          <w:b/>
          <w:color w:val="262626" w:themeColor="text1" w:themeTint="D9"/>
          <w:sz w:val="20"/>
        </w:rPr>
      </w:pPr>
    </w:p>
    <w:tbl>
      <w:tblPr>
        <w:tblW w:w="1091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134"/>
        <w:gridCol w:w="284"/>
        <w:gridCol w:w="4016"/>
        <w:gridCol w:w="1506"/>
        <w:gridCol w:w="271"/>
        <w:gridCol w:w="3704"/>
      </w:tblGrid>
      <w:tr w:rsidR="008915DB" w:rsidRPr="00E016B8" w:rsidTr="008F1B24">
        <w:trPr>
          <w:trHeight w:val="254"/>
        </w:trPr>
        <w:tc>
          <w:tcPr>
            <w:tcW w:w="1134" w:type="dxa"/>
            <w:tcBorders>
              <w:right w:val="nil"/>
            </w:tcBorders>
            <w:vAlign w:val="center"/>
          </w:tcPr>
          <w:p w:rsidR="008915DB" w:rsidRPr="00EE0621" w:rsidRDefault="008915DB" w:rsidP="008F1B24">
            <w:pPr>
              <w:spacing w:beforeLines="40" w:before="96" w:afterLines="40" w:after="96" w:line="240" w:lineRule="auto"/>
              <w:rPr>
                <w:rFonts w:cstheme="minorHAnsi"/>
                <w:color w:val="262626" w:themeColor="text1" w:themeTint="D9"/>
                <w:sz w:val="20"/>
                <w:szCs w:val="20"/>
              </w:rPr>
            </w:pPr>
            <w:r w:rsidRPr="00EE0621">
              <w:rPr>
                <w:rFonts w:cstheme="minorHAnsi"/>
                <w:b/>
                <w:color w:val="262626" w:themeColor="text1" w:themeTint="D9"/>
                <w:sz w:val="20"/>
                <w:szCs w:val="20"/>
              </w:rPr>
              <w:t>Role</w:t>
            </w:r>
            <w:r w:rsidRPr="00EE0621">
              <w:rPr>
                <w:rFonts w:cstheme="minorHAnsi"/>
                <w:color w:val="262626" w:themeColor="text1" w:themeTint="D9"/>
                <w:sz w:val="20"/>
                <w:szCs w:val="20"/>
              </w:rPr>
              <w:t xml:space="preserve"> </w:t>
            </w:r>
          </w:p>
        </w:tc>
        <w:tc>
          <w:tcPr>
            <w:tcW w:w="284" w:type="dxa"/>
            <w:tcBorders>
              <w:left w:val="nil"/>
              <w:right w:val="nil"/>
            </w:tcBorders>
            <w:vAlign w:val="center"/>
          </w:tcPr>
          <w:p w:rsidR="008915DB" w:rsidRPr="00EE0621" w:rsidRDefault="008915DB" w:rsidP="008F1B24">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4016" w:type="dxa"/>
            <w:tcBorders>
              <w:left w:val="nil"/>
            </w:tcBorders>
            <w:vAlign w:val="center"/>
          </w:tcPr>
          <w:p w:rsidR="008915DB" w:rsidRPr="00EE0621" w:rsidRDefault="008915DB" w:rsidP="008F1B24">
            <w:pPr>
              <w:pStyle w:val="Header"/>
              <w:spacing w:beforeLines="40" w:before="96" w:afterLines="40" w:after="96"/>
              <w:rPr>
                <w:rFonts w:cstheme="minorHAnsi"/>
                <w:color w:val="262626" w:themeColor="text1" w:themeTint="D9"/>
                <w:sz w:val="20"/>
                <w:szCs w:val="20"/>
              </w:rPr>
            </w:pPr>
            <w:r>
              <w:rPr>
                <w:rFonts w:cstheme="minorHAnsi"/>
                <w:color w:val="262626" w:themeColor="text1" w:themeTint="D9"/>
                <w:sz w:val="20"/>
                <w:szCs w:val="20"/>
              </w:rPr>
              <w:t>Sales  Executive – Residential Leasing</w:t>
            </w:r>
          </w:p>
        </w:tc>
        <w:tc>
          <w:tcPr>
            <w:tcW w:w="1506" w:type="dxa"/>
            <w:tcBorders>
              <w:right w:val="nil"/>
            </w:tcBorders>
            <w:vAlign w:val="center"/>
          </w:tcPr>
          <w:p w:rsidR="008915DB" w:rsidRPr="00EE0621" w:rsidRDefault="008915DB" w:rsidP="008F1B24">
            <w:pPr>
              <w:pStyle w:val="Heading4"/>
              <w:spacing w:beforeLines="40" w:before="96" w:afterLines="40" w:after="96"/>
              <w:rPr>
                <w:rFonts w:asciiTheme="minorHAnsi" w:hAnsiTheme="minorHAnsi" w:cstheme="minorHAnsi"/>
                <w:color w:val="262626" w:themeColor="text1" w:themeTint="D9"/>
                <w:sz w:val="20"/>
                <w:szCs w:val="20"/>
              </w:rPr>
            </w:pPr>
          </w:p>
        </w:tc>
        <w:tc>
          <w:tcPr>
            <w:tcW w:w="271" w:type="dxa"/>
            <w:tcBorders>
              <w:left w:val="nil"/>
              <w:right w:val="nil"/>
            </w:tcBorders>
            <w:vAlign w:val="center"/>
          </w:tcPr>
          <w:p w:rsidR="008915DB" w:rsidRPr="00EE0621" w:rsidRDefault="008915DB" w:rsidP="008F1B24">
            <w:pPr>
              <w:spacing w:beforeLines="40" w:before="96" w:afterLines="40" w:after="96" w:line="240" w:lineRule="auto"/>
              <w:rPr>
                <w:rFonts w:cstheme="minorHAnsi"/>
                <w:color w:val="262626" w:themeColor="text1" w:themeTint="D9"/>
                <w:sz w:val="20"/>
                <w:szCs w:val="20"/>
              </w:rPr>
            </w:pPr>
          </w:p>
        </w:tc>
        <w:tc>
          <w:tcPr>
            <w:tcW w:w="3704" w:type="dxa"/>
            <w:tcBorders>
              <w:left w:val="nil"/>
            </w:tcBorders>
            <w:vAlign w:val="center"/>
          </w:tcPr>
          <w:p w:rsidR="008915DB" w:rsidRPr="00EE0621" w:rsidRDefault="008915DB" w:rsidP="008F1B24">
            <w:pPr>
              <w:spacing w:beforeLines="40" w:before="96" w:afterLines="40" w:after="96" w:line="240" w:lineRule="auto"/>
              <w:rPr>
                <w:rFonts w:cstheme="minorHAnsi"/>
                <w:color w:val="262626" w:themeColor="text1" w:themeTint="D9"/>
                <w:sz w:val="20"/>
                <w:szCs w:val="20"/>
              </w:rPr>
            </w:pPr>
          </w:p>
        </w:tc>
      </w:tr>
      <w:tr w:rsidR="008915DB" w:rsidRPr="00E016B8" w:rsidTr="008F1B24">
        <w:trPr>
          <w:trHeight w:val="218"/>
        </w:trPr>
        <w:tc>
          <w:tcPr>
            <w:tcW w:w="1134" w:type="dxa"/>
            <w:tcBorders>
              <w:right w:val="nil"/>
            </w:tcBorders>
            <w:vAlign w:val="center"/>
          </w:tcPr>
          <w:p w:rsidR="008915DB" w:rsidRPr="00EE0621" w:rsidRDefault="008915DB" w:rsidP="008F1B24">
            <w:pPr>
              <w:spacing w:beforeLines="40" w:before="96" w:afterLines="40" w:after="96" w:line="240" w:lineRule="auto"/>
              <w:rPr>
                <w:rFonts w:cstheme="minorHAnsi"/>
                <w:b/>
                <w:color w:val="262626" w:themeColor="text1" w:themeTint="D9"/>
                <w:sz w:val="20"/>
                <w:szCs w:val="20"/>
              </w:rPr>
            </w:pPr>
            <w:r w:rsidRPr="00EE0621">
              <w:rPr>
                <w:rFonts w:cstheme="minorHAnsi"/>
                <w:b/>
                <w:color w:val="262626" w:themeColor="text1" w:themeTint="D9"/>
                <w:sz w:val="20"/>
                <w:szCs w:val="20"/>
              </w:rPr>
              <w:t xml:space="preserve">Function </w:t>
            </w:r>
          </w:p>
        </w:tc>
        <w:tc>
          <w:tcPr>
            <w:tcW w:w="284" w:type="dxa"/>
            <w:tcBorders>
              <w:left w:val="nil"/>
              <w:right w:val="nil"/>
            </w:tcBorders>
            <w:vAlign w:val="center"/>
          </w:tcPr>
          <w:p w:rsidR="008915DB" w:rsidRPr="00EE0621" w:rsidRDefault="008915DB" w:rsidP="008F1B24">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4016" w:type="dxa"/>
            <w:tcBorders>
              <w:left w:val="nil"/>
            </w:tcBorders>
            <w:vAlign w:val="center"/>
          </w:tcPr>
          <w:p w:rsidR="008915DB" w:rsidRPr="00EE0621" w:rsidRDefault="008915DB" w:rsidP="008F1B24">
            <w:pPr>
              <w:pStyle w:val="Heading5"/>
              <w:spacing w:beforeLines="40" w:before="96" w:afterLines="40" w:after="96"/>
              <w:rPr>
                <w:rFonts w:asciiTheme="minorHAnsi" w:hAnsiTheme="minorHAnsi" w:cstheme="minorHAnsi"/>
                <w:color w:val="262626" w:themeColor="text1" w:themeTint="D9"/>
                <w:sz w:val="20"/>
                <w:szCs w:val="20"/>
              </w:rPr>
            </w:pPr>
            <w:r w:rsidRPr="00EE0621">
              <w:rPr>
                <w:rFonts w:asciiTheme="minorHAnsi" w:hAnsiTheme="minorHAnsi" w:cstheme="minorHAnsi"/>
                <w:color w:val="262626" w:themeColor="text1" w:themeTint="D9"/>
                <w:sz w:val="20"/>
                <w:szCs w:val="20"/>
              </w:rPr>
              <w:t>Sales</w:t>
            </w:r>
          </w:p>
        </w:tc>
        <w:tc>
          <w:tcPr>
            <w:tcW w:w="1506" w:type="dxa"/>
            <w:tcBorders>
              <w:right w:val="nil"/>
            </w:tcBorders>
            <w:vAlign w:val="center"/>
          </w:tcPr>
          <w:p w:rsidR="008915DB" w:rsidRPr="00EE0621" w:rsidRDefault="008915DB" w:rsidP="008F1B24">
            <w:pPr>
              <w:spacing w:beforeLines="40" w:before="96" w:afterLines="40" w:after="96" w:line="240" w:lineRule="auto"/>
              <w:rPr>
                <w:rFonts w:cstheme="minorHAnsi"/>
                <w:b/>
                <w:color w:val="262626" w:themeColor="text1" w:themeTint="D9"/>
                <w:sz w:val="20"/>
                <w:szCs w:val="20"/>
              </w:rPr>
            </w:pPr>
            <w:r w:rsidRPr="00EE0621">
              <w:rPr>
                <w:rFonts w:cstheme="minorHAnsi"/>
                <w:b/>
                <w:color w:val="262626" w:themeColor="text1" w:themeTint="D9"/>
                <w:sz w:val="20"/>
                <w:szCs w:val="20"/>
              </w:rPr>
              <w:t>Reports To</w:t>
            </w:r>
          </w:p>
        </w:tc>
        <w:tc>
          <w:tcPr>
            <w:tcW w:w="271" w:type="dxa"/>
            <w:tcBorders>
              <w:left w:val="nil"/>
              <w:right w:val="nil"/>
            </w:tcBorders>
            <w:vAlign w:val="center"/>
          </w:tcPr>
          <w:p w:rsidR="008915DB" w:rsidRPr="00EE0621" w:rsidRDefault="008915DB" w:rsidP="008F1B24">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w:t>
            </w:r>
          </w:p>
        </w:tc>
        <w:tc>
          <w:tcPr>
            <w:tcW w:w="3704" w:type="dxa"/>
            <w:tcBorders>
              <w:left w:val="nil"/>
            </w:tcBorders>
            <w:vAlign w:val="center"/>
          </w:tcPr>
          <w:p w:rsidR="008915DB" w:rsidRPr="00EE0621" w:rsidRDefault="008915DB" w:rsidP="008F1B24">
            <w:pPr>
              <w:spacing w:beforeLines="40" w:before="96" w:afterLines="40" w:after="96" w:line="240" w:lineRule="auto"/>
              <w:rPr>
                <w:rFonts w:cstheme="minorHAnsi"/>
                <w:color w:val="262626" w:themeColor="text1" w:themeTint="D9"/>
                <w:sz w:val="20"/>
                <w:szCs w:val="20"/>
              </w:rPr>
            </w:pPr>
            <w:r w:rsidRPr="00EE0621">
              <w:rPr>
                <w:rFonts w:cstheme="minorHAnsi"/>
                <w:color w:val="262626" w:themeColor="text1" w:themeTint="D9"/>
                <w:sz w:val="20"/>
                <w:szCs w:val="20"/>
              </w:rPr>
              <w:t>Team Lead - Sales</w:t>
            </w:r>
          </w:p>
        </w:tc>
      </w:tr>
      <w:tr w:rsidR="008915DB" w:rsidRPr="00E016B8" w:rsidTr="008F1B24">
        <w:trPr>
          <w:trHeight w:val="1627"/>
        </w:trPr>
        <w:tc>
          <w:tcPr>
            <w:tcW w:w="10915" w:type="dxa"/>
            <w:gridSpan w:val="6"/>
            <w:shd w:val="clear" w:color="000000" w:fill="FFFFFF"/>
          </w:tcPr>
          <w:p w:rsidR="008915DB" w:rsidRPr="00EE0621" w:rsidRDefault="008915DB" w:rsidP="008F1B24">
            <w:pPr>
              <w:pStyle w:val="Heading6"/>
              <w:tabs>
                <w:tab w:val="left" w:pos="2400"/>
              </w:tabs>
              <w:spacing w:beforeLines="40" w:before="96" w:afterLines="40" w:after="96" w:line="240" w:lineRule="auto"/>
              <w:jc w:val="both"/>
              <w:rPr>
                <w:rFonts w:asciiTheme="minorHAnsi" w:hAnsiTheme="minorHAnsi"/>
                <w:b/>
                <w:bCs/>
                <w:color w:val="262626" w:themeColor="text1" w:themeTint="D9"/>
                <w:sz w:val="20"/>
                <w:szCs w:val="20"/>
              </w:rPr>
            </w:pPr>
            <w:r w:rsidRPr="00EE0621">
              <w:rPr>
                <w:rFonts w:asciiTheme="minorHAnsi" w:hAnsiTheme="minorHAnsi"/>
                <w:b/>
                <w:color w:val="262626" w:themeColor="text1" w:themeTint="D9"/>
                <w:sz w:val="20"/>
                <w:szCs w:val="20"/>
              </w:rPr>
              <w:t xml:space="preserve">Business Context: </w:t>
            </w:r>
            <w:r w:rsidRPr="00C75370">
              <w:rPr>
                <w:rFonts w:asciiTheme="minorHAnsi" w:hAnsiTheme="minorHAnsi" w:cs="Tahoma"/>
                <w:color w:val="262626" w:themeColor="text1" w:themeTint="D9"/>
                <w:sz w:val="20"/>
                <w:szCs w:val="20"/>
              </w:rPr>
              <w:t xml:space="preserve">At Lodha Group, our mission is to be amongst the top 10 most profitable companies of India by 2021. We believe this is possible by working with the best talent in the industry. We are an </w:t>
            </w:r>
            <w:r>
              <w:rPr>
                <w:rFonts w:asciiTheme="minorHAnsi" w:hAnsiTheme="minorHAnsi" w:cs="Tahoma"/>
                <w:color w:val="262626" w:themeColor="text1" w:themeTint="D9"/>
                <w:sz w:val="20"/>
                <w:szCs w:val="20"/>
              </w:rPr>
              <w:t xml:space="preserve">organization </w:t>
            </w:r>
            <w:r w:rsidRPr="00C75370">
              <w:rPr>
                <w:rFonts w:asciiTheme="minorHAnsi" w:hAnsiTheme="minorHAnsi" w:cs="Tahoma"/>
                <w:color w:val="262626" w:themeColor="text1" w:themeTint="D9"/>
                <w:sz w:val="20"/>
                <w:szCs w:val="20"/>
              </w:rPr>
              <w:t xml:space="preserve">of over 3,800 direct associates and 25,000 workmen at sites. </w:t>
            </w:r>
            <w:r w:rsidRPr="00875F37">
              <w:rPr>
                <w:rFonts w:asciiTheme="minorHAnsi" w:hAnsiTheme="minorHAnsi" w:cs="Tahoma"/>
                <w:color w:val="262626" w:themeColor="text1" w:themeTint="D9"/>
                <w:sz w:val="20"/>
                <w:szCs w:val="20"/>
              </w:rPr>
              <w:t>Established in 1980, the Group is currently developing in excess of 43 million sq. ft. of prime real estate, with 71 completed projects and 41 ongoing projects from luxury residences to large integrated townships.</w:t>
            </w:r>
            <w:r w:rsidRPr="00C75370">
              <w:rPr>
                <w:rFonts w:asciiTheme="minorHAnsi" w:hAnsiTheme="minorHAnsi" w:cs="Tahoma"/>
                <w:color w:val="262626" w:themeColor="text1" w:themeTint="D9"/>
                <w:sz w:val="20"/>
                <w:szCs w:val="20"/>
              </w:rPr>
              <w:t xml:space="preserve"> As part of India’s premier real estate developer, you will benefit from ample opportunities to work with exceptional colleagues, sharpen your business skills, explore cross-project movements and build a strong foundation in driving sales through multiple channels.</w:t>
            </w:r>
          </w:p>
        </w:tc>
      </w:tr>
      <w:tr w:rsidR="008915DB" w:rsidRPr="00E016B8" w:rsidTr="008F1B24">
        <w:trPr>
          <w:trHeight w:val="1130"/>
        </w:trPr>
        <w:tc>
          <w:tcPr>
            <w:tcW w:w="10915" w:type="dxa"/>
            <w:gridSpan w:val="6"/>
            <w:shd w:val="clear" w:color="000000" w:fill="FFFFFF"/>
          </w:tcPr>
          <w:p w:rsidR="008915DB" w:rsidRDefault="008915DB" w:rsidP="008F1B24">
            <w:pPr>
              <w:pStyle w:val="Heading6"/>
              <w:tabs>
                <w:tab w:val="left" w:pos="2400"/>
              </w:tabs>
              <w:spacing w:beforeLines="40" w:before="96" w:afterLines="40" w:after="96" w:line="240" w:lineRule="auto"/>
              <w:jc w:val="both"/>
              <w:rPr>
                <w:rFonts w:asciiTheme="minorHAnsi" w:hAnsiTheme="minorHAnsi"/>
                <w:b/>
                <w:color w:val="262626" w:themeColor="text1" w:themeTint="D9"/>
                <w:sz w:val="20"/>
                <w:szCs w:val="20"/>
              </w:rPr>
            </w:pPr>
            <w:r w:rsidRPr="00EE0621">
              <w:rPr>
                <w:rFonts w:asciiTheme="minorHAnsi" w:hAnsiTheme="minorHAnsi"/>
                <w:b/>
                <w:color w:val="262626" w:themeColor="text1" w:themeTint="D9"/>
                <w:sz w:val="20"/>
                <w:szCs w:val="20"/>
              </w:rPr>
              <w:t xml:space="preserve">Role Objective: </w:t>
            </w:r>
          </w:p>
          <w:p w:rsidR="008915DB" w:rsidRPr="00EE0621" w:rsidRDefault="008915DB" w:rsidP="008F1B24">
            <w:pPr>
              <w:pStyle w:val="Heading6"/>
              <w:tabs>
                <w:tab w:val="left" w:pos="2400"/>
              </w:tabs>
              <w:spacing w:beforeLines="40" w:before="96" w:afterLines="40" w:after="96" w:line="240" w:lineRule="auto"/>
              <w:rPr>
                <w:rFonts w:asciiTheme="minorHAnsi" w:hAnsiTheme="minorHAnsi" w:cs="Tahoma"/>
                <w:color w:val="262626" w:themeColor="text1" w:themeTint="D9"/>
                <w:sz w:val="20"/>
                <w:szCs w:val="20"/>
              </w:rPr>
            </w:pPr>
            <w:r w:rsidRPr="00C75370">
              <w:rPr>
                <w:rFonts w:asciiTheme="minorHAnsi" w:hAnsiTheme="minorHAnsi" w:cs="Tahoma"/>
                <w:color w:val="262626" w:themeColor="text1" w:themeTint="D9"/>
                <w:sz w:val="20"/>
                <w:szCs w:val="20"/>
              </w:rPr>
              <w:t xml:space="preserve">The incumbent </w:t>
            </w:r>
            <w:r w:rsidRPr="00C03148">
              <w:rPr>
                <w:rFonts w:asciiTheme="minorHAnsi" w:hAnsiTheme="minorHAnsi" w:cs="Tahoma"/>
                <w:color w:val="auto"/>
                <w:sz w:val="20"/>
                <w:szCs w:val="20"/>
              </w:rPr>
              <w:t>is responsible for implementation of sales strategy and business developm</w:t>
            </w:r>
            <w:r>
              <w:rPr>
                <w:rFonts w:asciiTheme="minorHAnsi" w:hAnsiTheme="minorHAnsi" w:cs="Tahoma"/>
                <w:color w:val="auto"/>
                <w:sz w:val="20"/>
                <w:szCs w:val="20"/>
              </w:rPr>
              <w:t>ent towards growth of the Residential Leasing</w:t>
            </w:r>
            <w:r w:rsidRPr="00C03148">
              <w:rPr>
                <w:rFonts w:asciiTheme="minorHAnsi" w:hAnsiTheme="minorHAnsi" w:cs="Tahoma"/>
                <w:color w:val="auto"/>
                <w:sz w:val="20"/>
                <w:szCs w:val="20"/>
              </w:rPr>
              <w:t xml:space="preserve"> segment. </w:t>
            </w:r>
            <w:r w:rsidRPr="00663E70">
              <w:rPr>
                <w:rFonts w:asciiTheme="minorHAnsi" w:hAnsiTheme="minorHAnsi" w:cs="Tahoma"/>
                <w:color w:val="262626" w:themeColor="text1" w:themeTint="D9"/>
                <w:sz w:val="20"/>
                <w:szCs w:val="20"/>
              </w:rPr>
              <w:t>A significant responsibility is to</w:t>
            </w:r>
            <w:r>
              <w:rPr>
                <w:rFonts w:asciiTheme="minorHAnsi" w:hAnsiTheme="minorHAnsi" w:cs="Tahoma"/>
                <w:color w:val="262626" w:themeColor="text1" w:themeTint="D9"/>
                <w:sz w:val="20"/>
                <w:szCs w:val="20"/>
              </w:rPr>
              <w:t xml:space="preserve"> connect with </w:t>
            </w:r>
            <w:r w:rsidRPr="00663E70">
              <w:rPr>
                <w:rFonts w:asciiTheme="minorHAnsi" w:hAnsiTheme="minorHAnsi" w:cs="Tahoma"/>
                <w:color w:val="262626" w:themeColor="text1" w:themeTint="D9"/>
                <w:sz w:val="20"/>
                <w:szCs w:val="20"/>
              </w:rPr>
              <w:t>existing client networks</w:t>
            </w:r>
            <w:r>
              <w:rPr>
                <w:rFonts w:asciiTheme="minorHAnsi" w:hAnsiTheme="minorHAnsi" w:cs="Tahoma"/>
                <w:color w:val="262626" w:themeColor="text1" w:themeTint="D9"/>
                <w:sz w:val="20"/>
                <w:szCs w:val="20"/>
              </w:rPr>
              <w:t xml:space="preserve"> (Investor base / NRI clients)</w:t>
            </w:r>
            <w:r w:rsidRPr="00663E70">
              <w:rPr>
                <w:rFonts w:asciiTheme="minorHAnsi" w:hAnsiTheme="minorHAnsi" w:cs="Tahoma"/>
                <w:color w:val="262626" w:themeColor="text1" w:themeTint="D9"/>
                <w:sz w:val="20"/>
                <w:szCs w:val="20"/>
              </w:rPr>
              <w:t xml:space="preserve"> </w:t>
            </w:r>
            <w:r>
              <w:rPr>
                <w:rFonts w:asciiTheme="minorHAnsi" w:hAnsiTheme="minorHAnsi" w:cs="Tahoma"/>
                <w:color w:val="262626" w:themeColor="text1" w:themeTint="D9"/>
                <w:sz w:val="20"/>
                <w:szCs w:val="20"/>
              </w:rPr>
              <w:t xml:space="preserve">who would want to lease out their properties and also </w:t>
            </w:r>
            <w:r w:rsidRPr="0077665F">
              <w:rPr>
                <w:rFonts w:asciiTheme="minorHAnsi" w:hAnsiTheme="minorHAnsi" w:cs="Tahoma"/>
                <w:color w:val="262626" w:themeColor="text1" w:themeTint="D9"/>
                <w:sz w:val="20"/>
                <w:szCs w:val="20"/>
              </w:rPr>
              <w:t>develop</w:t>
            </w:r>
            <w:r>
              <w:rPr>
                <w:rFonts w:asciiTheme="minorHAnsi" w:hAnsiTheme="minorHAnsi" w:cs="Tahoma"/>
                <w:color w:val="262626" w:themeColor="text1" w:themeTint="D9"/>
                <w:sz w:val="20"/>
                <w:szCs w:val="20"/>
              </w:rPr>
              <w:t xml:space="preserve"> a database of potential lease</w:t>
            </w:r>
            <w:r w:rsidRPr="0077665F">
              <w:rPr>
                <w:rFonts w:asciiTheme="minorHAnsi" w:hAnsiTheme="minorHAnsi" w:cs="Tahoma"/>
                <w:color w:val="262626" w:themeColor="text1" w:themeTint="D9"/>
                <w:sz w:val="20"/>
                <w:szCs w:val="20"/>
              </w:rPr>
              <w:t xml:space="preserve"> customers for the</w:t>
            </w:r>
            <w:r>
              <w:rPr>
                <w:rFonts w:asciiTheme="minorHAnsi" w:hAnsiTheme="minorHAnsi" w:cs="Tahoma"/>
                <w:color w:val="262626" w:themeColor="text1" w:themeTint="D9"/>
                <w:sz w:val="20"/>
                <w:szCs w:val="20"/>
              </w:rPr>
              <w:t xml:space="preserve"> same</w:t>
            </w:r>
            <w:r w:rsidRPr="0077665F">
              <w:rPr>
                <w:rFonts w:asciiTheme="minorHAnsi" w:hAnsiTheme="minorHAnsi" w:cs="Tahoma"/>
                <w:color w:val="262626" w:themeColor="text1" w:themeTint="D9"/>
                <w:sz w:val="20"/>
                <w:szCs w:val="20"/>
              </w:rPr>
              <w:t>. The role</w:t>
            </w:r>
            <w:r w:rsidRPr="00C03148">
              <w:rPr>
                <w:rFonts w:asciiTheme="minorHAnsi" w:hAnsiTheme="minorHAnsi" w:cs="Tahoma"/>
                <w:color w:val="auto"/>
                <w:sz w:val="20"/>
                <w:szCs w:val="20"/>
              </w:rPr>
              <w:t xml:space="preserve"> requires </w:t>
            </w:r>
            <w:r>
              <w:rPr>
                <w:rFonts w:asciiTheme="minorHAnsi" w:hAnsiTheme="minorHAnsi" w:cs="Tahoma"/>
                <w:color w:val="auto"/>
                <w:sz w:val="20"/>
                <w:szCs w:val="20"/>
              </w:rPr>
              <w:t xml:space="preserve">managing end-to-end process of </w:t>
            </w:r>
            <w:r w:rsidRPr="00C03148">
              <w:rPr>
                <w:rFonts w:asciiTheme="minorHAnsi" w:hAnsiTheme="minorHAnsi" w:cs="Tahoma"/>
                <w:color w:val="auto"/>
                <w:sz w:val="20"/>
                <w:szCs w:val="20"/>
              </w:rPr>
              <w:t xml:space="preserve">identifying </w:t>
            </w:r>
            <w:r w:rsidRPr="00C75370">
              <w:rPr>
                <w:rFonts w:asciiTheme="minorHAnsi" w:hAnsiTheme="minorHAnsi" w:cs="Tahoma"/>
                <w:color w:val="262626" w:themeColor="text1" w:themeTint="D9"/>
                <w:sz w:val="20"/>
                <w:szCs w:val="20"/>
              </w:rPr>
              <w:t>leads, seeking business opportunities and developing strong client relatio</w:t>
            </w:r>
            <w:r>
              <w:rPr>
                <w:rFonts w:asciiTheme="minorHAnsi" w:hAnsiTheme="minorHAnsi" w:cs="Tahoma"/>
                <w:color w:val="262626" w:themeColor="text1" w:themeTint="D9"/>
                <w:sz w:val="20"/>
                <w:szCs w:val="20"/>
              </w:rPr>
              <w:t>nships towards effective sales.</w:t>
            </w:r>
          </w:p>
        </w:tc>
      </w:tr>
      <w:tr w:rsidR="008915DB" w:rsidRPr="00E016B8" w:rsidTr="008F1B24">
        <w:trPr>
          <w:trHeight w:val="6650"/>
        </w:trPr>
        <w:tc>
          <w:tcPr>
            <w:tcW w:w="10915" w:type="dxa"/>
            <w:gridSpan w:val="6"/>
            <w:shd w:val="clear" w:color="000000" w:fill="FFFFFF"/>
          </w:tcPr>
          <w:p w:rsidR="008915DB" w:rsidRPr="00EE0621" w:rsidRDefault="008915DB" w:rsidP="008F1B24">
            <w:pPr>
              <w:pStyle w:val="Heading6"/>
              <w:tabs>
                <w:tab w:val="left" w:pos="2400"/>
              </w:tabs>
              <w:spacing w:beforeLines="40" w:before="96" w:afterLines="40" w:after="96" w:line="240" w:lineRule="auto"/>
              <w:jc w:val="both"/>
              <w:rPr>
                <w:rFonts w:asciiTheme="minorHAnsi" w:hAnsiTheme="minorHAnsi"/>
                <w:color w:val="262626" w:themeColor="text1" w:themeTint="D9"/>
                <w:sz w:val="20"/>
                <w:szCs w:val="20"/>
              </w:rPr>
            </w:pPr>
            <w:r w:rsidRPr="00EE0621">
              <w:rPr>
                <w:rFonts w:asciiTheme="minorHAnsi" w:hAnsiTheme="minorHAnsi"/>
                <w:b/>
                <w:color w:val="262626" w:themeColor="text1" w:themeTint="D9"/>
                <w:sz w:val="20"/>
                <w:szCs w:val="20"/>
              </w:rPr>
              <w:t>Key Responsibilities</w:t>
            </w:r>
          </w:p>
          <w:p w:rsidR="008915DB" w:rsidRPr="00EE0621" w:rsidRDefault="008915DB" w:rsidP="008F1B24">
            <w:pPr>
              <w:pStyle w:val="Heading6"/>
              <w:tabs>
                <w:tab w:val="left" w:pos="2400"/>
              </w:tabs>
              <w:spacing w:before="0" w:line="240" w:lineRule="auto"/>
              <w:jc w:val="both"/>
              <w:rPr>
                <w:rFonts w:asciiTheme="minorHAnsi" w:hAnsiTheme="minorHAnsi" w:cs="Tahoma"/>
                <w:color w:val="262626" w:themeColor="text1" w:themeTint="D9"/>
                <w:sz w:val="20"/>
                <w:szCs w:val="20"/>
              </w:rPr>
            </w:pPr>
            <w:r w:rsidRPr="00EE0621">
              <w:rPr>
                <w:rFonts w:asciiTheme="minorHAnsi" w:hAnsiTheme="minorHAnsi" w:cs="Tahoma"/>
                <w:color w:val="262626" w:themeColor="text1" w:themeTint="D9"/>
                <w:sz w:val="20"/>
                <w:szCs w:val="20"/>
                <w:u w:val="single"/>
              </w:rPr>
              <w:t xml:space="preserve">Business Development </w:t>
            </w:r>
          </w:p>
          <w:p w:rsidR="008915DB"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77665F">
              <w:rPr>
                <w:rFonts w:eastAsiaTheme="majorEastAsia" w:cs="Tahoma"/>
                <w:color w:val="262626" w:themeColor="text1" w:themeTint="D9"/>
                <w:sz w:val="20"/>
                <w:szCs w:val="20"/>
              </w:rPr>
              <w:t>Consistently identify and qualify leads in designated markets to achieve set personal targets. Initiate leads through B</w:t>
            </w:r>
            <w:r>
              <w:rPr>
                <w:rFonts w:eastAsiaTheme="majorEastAsia" w:cs="Tahoma"/>
                <w:color w:val="262626" w:themeColor="text1" w:themeTint="D9"/>
                <w:sz w:val="20"/>
                <w:szCs w:val="20"/>
              </w:rPr>
              <w:t xml:space="preserve">2C sales </w:t>
            </w:r>
            <w:r w:rsidRPr="0077665F">
              <w:rPr>
                <w:rFonts w:eastAsiaTheme="majorEastAsia" w:cs="Tahoma"/>
                <w:color w:val="262626" w:themeColor="text1" w:themeTint="D9"/>
                <w:sz w:val="20"/>
                <w:szCs w:val="20"/>
              </w:rPr>
              <w:t xml:space="preserve">calls as well as by leveraging Lodha Group’s network of existing customers to propose property leasing </w:t>
            </w:r>
          </w:p>
          <w:p w:rsidR="008915DB" w:rsidRPr="0077665F"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77665F">
              <w:rPr>
                <w:rFonts w:eastAsiaTheme="majorEastAsia" w:cs="Tahoma"/>
                <w:color w:val="262626" w:themeColor="text1" w:themeTint="D9"/>
                <w:sz w:val="20"/>
                <w:szCs w:val="20"/>
              </w:rPr>
              <w:t xml:space="preserve">Deliver </w:t>
            </w:r>
            <w:r>
              <w:rPr>
                <w:rFonts w:eastAsiaTheme="majorEastAsia" w:cs="Tahoma"/>
                <w:color w:val="262626" w:themeColor="text1" w:themeTint="D9"/>
                <w:sz w:val="20"/>
                <w:szCs w:val="20"/>
              </w:rPr>
              <w:t xml:space="preserve">results </w:t>
            </w:r>
            <w:r w:rsidRPr="0077665F">
              <w:rPr>
                <w:rFonts w:eastAsiaTheme="majorEastAsia" w:cs="Tahoma"/>
                <w:color w:val="262626" w:themeColor="text1" w:themeTint="D9"/>
                <w:sz w:val="20"/>
                <w:szCs w:val="20"/>
              </w:rPr>
              <w:t>as per business plan, both in terms of sourcing and closing - ensure completion of targets on a consistent basis through the year</w:t>
            </w:r>
          </w:p>
          <w:p w:rsidR="008915DB"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77665F">
              <w:rPr>
                <w:rFonts w:eastAsiaTheme="majorEastAsia" w:cs="Tahoma"/>
                <w:color w:val="262626" w:themeColor="text1" w:themeTint="D9"/>
                <w:sz w:val="20"/>
                <w:szCs w:val="20"/>
              </w:rPr>
              <w:t>Ensure cross-selling to enhance</w:t>
            </w:r>
            <w:r w:rsidRPr="009C08AF">
              <w:rPr>
                <w:rFonts w:eastAsiaTheme="majorEastAsia" w:cs="Tahoma"/>
                <w:color w:val="FF0000"/>
                <w:sz w:val="20"/>
                <w:szCs w:val="20"/>
              </w:rPr>
              <w:t xml:space="preserve"> </w:t>
            </w:r>
            <w:r w:rsidRPr="00C65856">
              <w:rPr>
                <w:rFonts w:eastAsiaTheme="majorEastAsia" w:cs="Tahoma"/>
                <w:color w:val="262626" w:themeColor="text1" w:themeTint="D9"/>
                <w:sz w:val="20"/>
                <w:szCs w:val="20"/>
              </w:rPr>
              <w:t>sales value productivity with existing customers</w:t>
            </w:r>
          </w:p>
          <w:p w:rsidR="008915DB"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Coordinate with various departments (Customer Care, Sales Peer Teams etc.) to ensure exceptional customer service</w:t>
            </w:r>
          </w:p>
          <w:p w:rsidR="008915DB" w:rsidRPr="00EE0621" w:rsidRDefault="008915DB" w:rsidP="008F1B24">
            <w:pPr>
              <w:spacing w:after="0" w:line="240" w:lineRule="auto"/>
              <w:jc w:val="both"/>
              <w:rPr>
                <w:rFonts w:eastAsiaTheme="majorEastAsia" w:cs="Tahoma"/>
                <w:color w:val="262626" w:themeColor="text1" w:themeTint="D9"/>
                <w:sz w:val="20"/>
                <w:szCs w:val="20"/>
                <w:u w:val="single"/>
              </w:rPr>
            </w:pPr>
            <w:r w:rsidRPr="00EE0621">
              <w:rPr>
                <w:rFonts w:eastAsiaTheme="majorEastAsia" w:cs="Tahoma"/>
                <w:color w:val="262626" w:themeColor="text1" w:themeTint="D9"/>
                <w:sz w:val="20"/>
                <w:szCs w:val="20"/>
                <w:u w:val="single"/>
              </w:rPr>
              <w:t>Client Relationship Building</w:t>
            </w:r>
          </w:p>
          <w:p w:rsidR="008915DB" w:rsidRPr="00C75370"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Actively follow through on potential customers based on their specific requirements. Possess in-depth product knowledge (and micro information at project level) and communicates the same effectively to prospects.</w:t>
            </w:r>
          </w:p>
          <w:p w:rsidR="008915DB" w:rsidRPr="00C75370"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 xml:space="preserve">In collaboration with the Team Lead, meet with prospects, organize and </w:t>
            </w:r>
            <w:r w:rsidRPr="0077665F">
              <w:rPr>
                <w:rFonts w:eastAsiaTheme="majorEastAsia" w:cs="Tahoma"/>
                <w:color w:val="262626" w:themeColor="text1" w:themeTint="D9"/>
                <w:sz w:val="20"/>
                <w:szCs w:val="20"/>
              </w:rPr>
              <w:t xml:space="preserve">conduct event/ site </w:t>
            </w:r>
            <w:r w:rsidRPr="00C75370">
              <w:rPr>
                <w:rFonts w:eastAsiaTheme="majorEastAsia" w:cs="Tahoma"/>
                <w:color w:val="262626" w:themeColor="text1" w:themeTint="D9"/>
                <w:sz w:val="20"/>
                <w:szCs w:val="20"/>
              </w:rPr>
              <w:t>visits and strive to establish a strong client relationship with an aim to convert from proposal to definite status</w:t>
            </w:r>
          </w:p>
          <w:p w:rsidR="008915DB" w:rsidRPr="00EE0621"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Play a key role during various stages of customer engagement till delivery and provide support for query resolution</w:t>
            </w:r>
          </w:p>
          <w:p w:rsidR="008915DB" w:rsidRPr="00EE0621" w:rsidRDefault="008915DB" w:rsidP="008F1B24">
            <w:pPr>
              <w:spacing w:after="0" w:line="240" w:lineRule="auto"/>
              <w:jc w:val="both"/>
              <w:rPr>
                <w:rFonts w:eastAsiaTheme="majorEastAsia" w:cs="Tahoma"/>
                <w:color w:val="262626" w:themeColor="text1" w:themeTint="D9"/>
                <w:sz w:val="20"/>
                <w:szCs w:val="20"/>
              </w:rPr>
            </w:pPr>
            <w:r w:rsidRPr="00EE0621">
              <w:rPr>
                <w:rFonts w:eastAsiaTheme="majorEastAsia" w:cs="Tahoma"/>
                <w:color w:val="262626" w:themeColor="text1" w:themeTint="D9"/>
                <w:sz w:val="20"/>
                <w:szCs w:val="20"/>
                <w:u w:val="single"/>
              </w:rPr>
              <w:t>Industry Awareness</w:t>
            </w:r>
          </w:p>
          <w:p w:rsidR="008915DB" w:rsidRPr="00C75370"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Keep abreast with relevant competitor details including price movements, construction activity, key trends and market dynamics</w:t>
            </w:r>
          </w:p>
          <w:p w:rsidR="008915DB" w:rsidRPr="00EE0621"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Network effectively with peer teams and industry contacts to stay updated on key trends, developments, market dynamics and potential business opportunities. Liaison with various departments to get deeper product knowledge.</w:t>
            </w:r>
          </w:p>
          <w:p w:rsidR="008915DB" w:rsidRPr="00EE0621" w:rsidRDefault="008915DB" w:rsidP="008F1B24">
            <w:pPr>
              <w:spacing w:after="0" w:line="240" w:lineRule="auto"/>
              <w:jc w:val="both"/>
              <w:rPr>
                <w:rFonts w:eastAsiaTheme="majorEastAsia" w:cs="Tahoma"/>
                <w:color w:val="262626" w:themeColor="text1" w:themeTint="D9"/>
                <w:sz w:val="20"/>
                <w:szCs w:val="20"/>
              </w:rPr>
            </w:pPr>
            <w:r w:rsidRPr="00EE0621">
              <w:rPr>
                <w:rFonts w:eastAsiaTheme="majorEastAsia" w:cs="Tahoma"/>
                <w:color w:val="262626" w:themeColor="text1" w:themeTint="D9"/>
                <w:sz w:val="20"/>
                <w:szCs w:val="20"/>
                <w:u w:val="single"/>
              </w:rPr>
              <w:t>Systems and Process Compliance</w:t>
            </w:r>
          </w:p>
          <w:p w:rsidR="008915DB" w:rsidRPr="00C75370"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 xml:space="preserve">Support peer teams for effective deal closure, ensuring required documents (legal agreements, billing, credit etc.) are in place and monitoring collections for designated accounts </w:t>
            </w:r>
          </w:p>
          <w:p w:rsidR="008915DB" w:rsidRPr="00C75370"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Maintain accurate records for designated accounts and share regular updates with the Team Lead and Segment Head</w:t>
            </w:r>
          </w:p>
          <w:p w:rsidR="008915DB" w:rsidRPr="00C75370"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Maintain thorough adherence to SFDC and lead tracking mechanisms as required</w:t>
            </w:r>
          </w:p>
          <w:p w:rsidR="008915DB" w:rsidRPr="0077665F" w:rsidRDefault="008915DB" w:rsidP="008F1B24">
            <w:pPr>
              <w:pStyle w:val="ListParagraph"/>
              <w:numPr>
                <w:ilvl w:val="0"/>
                <w:numId w:val="1"/>
              </w:numPr>
              <w:spacing w:after="0" w:line="240" w:lineRule="auto"/>
              <w:ind w:left="459" w:hanging="241"/>
              <w:jc w:val="both"/>
              <w:rPr>
                <w:rFonts w:eastAsiaTheme="majorEastAsia" w:cs="Tahoma"/>
                <w:color w:val="262626" w:themeColor="text1" w:themeTint="D9"/>
                <w:sz w:val="20"/>
                <w:szCs w:val="20"/>
              </w:rPr>
            </w:pPr>
            <w:r w:rsidRPr="00C75370">
              <w:rPr>
                <w:rFonts w:eastAsiaTheme="majorEastAsia" w:cs="Tahoma"/>
                <w:color w:val="262626" w:themeColor="text1" w:themeTint="D9"/>
                <w:sz w:val="20"/>
                <w:szCs w:val="20"/>
              </w:rPr>
              <w:t>Ensure highest standards of compliance to Lodha Group’s policies, processes and value structure</w:t>
            </w:r>
          </w:p>
        </w:tc>
      </w:tr>
      <w:tr w:rsidR="008915DB" w:rsidRPr="00E016B8" w:rsidTr="008F1B24">
        <w:trPr>
          <w:trHeight w:val="780"/>
        </w:trPr>
        <w:tc>
          <w:tcPr>
            <w:tcW w:w="10915" w:type="dxa"/>
            <w:gridSpan w:val="6"/>
            <w:shd w:val="clear" w:color="000000" w:fill="FFFFFF"/>
          </w:tcPr>
          <w:p w:rsidR="008915DB" w:rsidRPr="00EE0621" w:rsidRDefault="008915DB" w:rsidP="008F1B24">
            <w:pPr>
              <w:pStyle w:val="Heading6"/>
              <w:tabs>
                <w:tab w:val="left" w:pos="2400"/>
              </w:tabs>
              <w:spacing w:beforeLines="40" w:before="96" w:afterLines="40" w:after="96" w:line="240" w:lineRule="auto"/>
              <w:jc w:val="both"/>
              <w:rPr>
                <w:rFonts w:asciiTheme="minorHAnsi" w:hAnsiTheme="minorHAnsi" w:cs="Tahoma"/>
                <w:color w:val="262626" w:themeColor="text1" w:themeTint="D9"/>
                <w:sz w:val="20"/>
                <w:szCs w:val="20"/>
              </w:rPr>
            </w:pPr>
            <w:r w:rsidRPr="00EE0621">
              <w:rPr>
                <w:rFonts w:asciiTheme="minorHAnsi" w:hAnsiTheme="minorHAnsi"/>
                <w:b/>
                <w:color w:val="262626" w:themeColor="text1" w:themeTint="D9"/>
                <w:sz w:val="20"/>
                <w:szCs w:val="20"/>
              </w:rPr>
              <w:t xml:space="preserve">Skills: </w:t>
            </w:r>
            <w:r w:rsidRPr="00EE0621">
              <w:rPr>
                <w:rFonts w:asciiTheme="minorHAnsi" w:hAnsiTheme="minorHAnsi" w:cs="Tahoma"/>
                <w:color w:val="262626" w:themeColor="text1" w:themeTint="D9"/>
                <w:sz w:val="20"/>
                <w:szCs w:val="20"/>
              </w:rPr>
              <w:t>Exceptional drive and focus, good communication skills, ability to develop strong professional relationships</w:t>
            </w:r>
          </w:p>
          <w:p w:rsidR="008915DB" w:rsidRPr="0077665F" w:rsidRDefault="008915DB" w:rsidP="008F1B24">
            <w:pPr>
              <w:spacing w:beforeLines="40" w:before="96" w:afterLines="40" w:after="96" w:line="240" w:lineRule="auto"/>
              <w:jc w:val="both"/>
              <w:rPr>
                <w:rFonts w:cs="Tahoma"/>
                <w:color w:val="262626" w:themeColor="text1" w:themeTint="D9"/>
                <w:sz w:val="20"/>
                <w:szCs w:val="20"/>
              </w:rPr>
            </w:pPr>
            <w:r w:rsidRPr="00EE0621">
              <w:rPr>
                <w:rFonts w:cs="Tahoma"/>
                <w:b/>
                <w:color w:val="262626" w:themeColor="text1" w:themeTint="D9"/>
                <w:sz w:val="20"/>
                <w:szCs w:val="20"/>
              </w:rPr>
              <w:t>Qualification</w:t>
            </w:r>
            <w:r>
              <w:rPr>
                <w:rFonts w:cs="Tahoma"/>
                <w:b/>
                <w:color w:val="262626" w:themeColor="text1" w:themeTint="D9"/>
                <w:sz w:val="20"/>
                <w:szCs w:val="20"/>
              </w:rPr>
              <w:t xml:space="preserve"> and other requirements</w:t>
            </w:r>
            <w:r w:rsidRPr="00EE0621">
              <w:rPr>
                <w:rFonts w:cs="Tahoma"/>
                <w:color w:val="262626" w:themeColor="text1" w:themeTint="D9"/>
                <w:sz w:val="20"/>
                <w:szCs w:val="20"/>
              </w:rPr>
              <w:t>: MBA preferred</w:t>
            </w:r>
            <w:r>
              <w:rPr>
                <w:rFonts w:cs="Tahoma"/>
                <w:color w:val="262626" w:themeColor="text1" w:themeTint="D9"/>
                <w:sz w:val="20"/>
                <w:szCs w:val="20"/>
              </w:rPr>
              <w:t xml:space="preserve"> with a </w:t>
            </w:r>
            <w:r w:rsidRPr="00EE0621">
              <w:rPr>
                <w:rFonts w:eastAsiaTheme="majorEastAsia" w:cs="Tahoma"/>
                <w:color w:val="262626" w:themeColor="text1" w:themeTint="D9"/>
                <w:sz w:val="20"/>
                <w:szCs w:val="20"/>
              </w:rPr>
              <w:t>willingness to travel</w:t>
            </w:r>
          </w:p>
        </w:tc>
      </w:tr>
    </w:tbl>
    <w:p w:rsidR="008915DB" w:rsidRPr="00FE068D" w:rsidRDefault="008915DB" w:rsidP="008915DB">
      <w:pPr>
        <w:jc w:val="both"/>
        <w:rPr>
          <w:rFonts w:cstheme="minorHAnsi"/>
          <w:color w:val="0D0D0D" w:themeColor="text1" w:themeTint="F2"/>
          <w:sz w:val="18"/>
        </w:rPr>
      </w:pPr>
    </w:p>
    <w:p w:rsidR="003021E8" w:rsidRDefault="003021E8">
      <w:bookmarkStart w:id="0" w:name="_GoBack"/>
      <w:bookmarkEnd w:id="0"/>
    </w:p>
    <w:sectPr w:rsidR="003021E8" w:rsidSect="00C82D7E">
      <w:headerReference w:type="even" r:id="rId5"/>
      <w:headerReference w:type="default" r:id="rId6"/>
      <w:footerReference w:type="even" r:id="rId7"/>
      <w:footerReference w:type="default" r:id="rId8"/>
      <w:headerReference w:type="first" r:id="rId9"/>
      <w:footerReference w:type="first" r:id="rId10"/>
      <w:pgSz w:w="12240" w:h="15840"/>
      <w:pgMar w:top="709" w:right="616" w:bottom="567" w:left="709" w:header="36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891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D1" w:rsidRPr="00C82D7E" w:rsidRDefault="008915DB" w:rsidP="00C82D7E">
    <w:pPr>
      <w:pStyle w:val="Footer"/>
      <w:ind w:right="142"/>
      <w:jc w:val="right"/>
      <w:rPr>
        <w:sz w:val="18"/>
      </w:rPr>
    </w:pPr>
    <w:r w:rsidRPr="00C82D7E">
      <w:rPr>
        <w:sz w:val="18"/>
      </w:rPr>
      <w:t xml:space="preserve">Page </w:t>
    </w:r>
    <w:sdt>
      <w:sdtPr>
        <w:rPr>
          <w:sz w:val="18"/>
        </w:rPr>
        <w:id w:val="212461527"/>
        <w:docPartObj>
          <w:docPartGallery w:val="Page Numbers (Bottom of Page)"/>
          <w:docPartUnique/>
        </w:docPartObj>
      </w:sdtPr>
      <w:sdtEndPr>
        <w:rPr>
          <w:noProof/>
        </w:rPr>
      </w:sdtEndPr>
      <w:sdtContent>
        <w:r w:rsidRPr="00C82D7E">
          <w:rPr>
            <w:sz w:val="18"/>
          </w:rPr>
          <w:fldChar w:fldCharType="begin"/>
        </w:r>
        <w:r w:rsidRPr="00C82D7E">
          <w:rPr>
            <w:sz w:val="18"/>
          </w:rPr>
          <w:instrText xml:space="preserve"> PAGE   \* MERGEFORMAT </w:instrText>
        </w:r>
        <w:r w:rsidRPr="00C82D7E">
          <w:rPr>
            <w:sz w:val="18"/>
          </w:rPr>
          <w:fldChar w:fldCharType="separate"/>
        </w:r>
        <w:r>
          <w:rPr>
            <w:noProof/>
            <w:sz w:val="18"/>
          </w:rPr>
          <w:t>1</w:t>
        </w:r>
        <w:r w:rsidRPr="00C82D7E">
          <w:rPr>
            <w:noProof/>
            <w:sz w:val="18"/>
          </w:rPr>
          <w:fldChar w:fldCharType="end"/>
        </w:r>
      </w:sdtContent>
    </w:sdt>
  </w:p>
  <w:p w:rsidR="007B4CD1" w:rsidRDefault="008915DB" w:rsidP="007B4CD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8915D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891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13" w:rsidRDefault="008915DB" w:rsidP="00B33D1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7E" w:rsidRDefault="00891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1405A"/>
    <w:multiLevelType w:val="hybridMultilevel"/>
    <w:tmpl w:val="E21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DB"/>
    <w:rsid w:val="003021E8"/>
    <w:rsid w:val="008915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DFC7F-E9AE-467D-88E7-A3C5C052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DB"/>
    <w:pPr>
      <w:spacing w:after="200" w:line="276" w:lineRule="auto"/>
    </w:pPr>
    <w:rPr>
      <w:lang w:val="en-US"/>
    </w:rPr>
  </w:style>
  <w:style w:type="paragraph" w:styleId="Heading4">
    <w:name w:val="heading 4"/>
    <w:basedOn w:val="Normal"/>
    <w:next w:val="Normal"/>
    <w:link w:val="Heading4Char"/>
    <w:qFormat/>
    <w:rsid w:val="008915DB"/>
    <w:pPr>
      <w:keepNext/>
      <w:spacing w:before="120" w:after="120" w:line="240" w:lineRule="auto"/>
      <w:outlineLvl w:val="3"/>
    </w:pPr>
    <w:rPr>
      <w:rFonts w:ascii="Arial" w:eastAsia="Times New Roman" w:hAnsi="Arial" w:cs="Arial"/>
      <w:b/>
      <w:bCs/>
      <w:sz w:val="26"/>
      <w:szCs w:val="26"/>
    </w:rPr>
  </w:style>
  <w:style w:type="paragraph" w:styleId="Heading5">
    <w:name w:val="heading 5"/>
    <w:basedOn w:val="Normal"/>
    <w:next w:val="Normal"/>
    <w:link w:val="Heading5Char"/>
    <w:qFormat/>
    <w:rsid w:val="008915DB"/>
    <w:pPr>
      <w:keepNext/>
      <w:spacing w:before="120" w:after="120" w:line="240" w:lineRule="auto"/>
      <w:outlineLvl w:val="4"/>
    </w:pPr>
    <w:rPr>
      <w:rFonts w:ascii="Arial" w:eastAsia="Times New Roman" w:hAnsi="Arial" w:cs="Arial"/>
      <w:sz w:val="26"/>
      <w:szCs w:val="26"/>
    </w:rPr>
  </w:style>
  <w:style w:type="paragraph" w:styleId="Heading6">
    <w:name w:val="heading 6"/>
    <w:basedOn w:val="Normal"/>
    <w:next w:val="Normal"/>
    <w:link w:val="Heading6Char"/>
    <w:uiPriority w:val="9"/>
    <w:unhideWhenUsed/>
    <w:qFormat/>
    <w:rsid w:val="008915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5DB"/>
    <w:rPr>
      <w:rFonts w:ascii="Arial" w:eastAsia="Times New Roman" w:hAnsi="Arial" w:cs="Arial"/>
      <w:b/>
      <w:bCs/>
      <w:sz w:val="26"/>
      <w:szCs w:val="26"/>
      <w:lang w:val="en-US"/>
    </w:rPr>
  </w:style>
  <w:style w:type="character" w:customStyle="1" w:styleId="Heading5Char">
    <w:name w:val="Heading 5 Char"/>
    <w:basedOn w:val="DefaultParagraphFont"/>
    <w:link w:val="Heading5"/>
    <w:rsid w:val="008915DB"/>
    <w:rPr>
      <w:rFonts w:ascii="Arial" w:eastAsia="Times New Roman" w:hAnsi="Arial" w:cs="Arial"/>
      <w:sz w:val="26"/>
      <w:szCs w:val="26"/>
      <w:lang w:val="en-US"/>
    </w:rPr>
  </w:style>
  <w:style w:type="character" w:customStyle="1" w:styleId="Heading6Char">
    <w:name w:val="Heading 6 Char"/>
    <w:basedOn w:val="DefaultParagraphFont"/>
    <w:link w:val="Heading6"/>
    <w:uiPriority w:val="9"/>
    <w:rsid w:val="008915DB"/>
    <w:rPr>
      <w:rFonts w:asciiTheme="majorHAnsi" w:eastAsiaTheme="majorEastAsia" w:hAnsiTheme="majorHAnsi" w:cstheme="majorBidi"/>
      <w:color w:val="1F4D78" w:themeColor="accent1" w:themeShade="7F"/>
      <w:lang w:val="en-US"/>
    </w:rPr>
  </w:style>
  <w:style w:type="paragraph" w:styleId="ListParagraph">
    <w:name w:val="List Paragraph"/>
    <w:basedOn w:val="Normal"/>
    <w:uiPriority w:val="34"/>
    <w:qFormat/>
    <w:rsid w:val="008915DB"/>
    <w:pPr>
      <w:ind w:left="720"/>
      <w:contextualSpacing/>
    </w:pPr>
  </w:style>
  <w:style w:type="paragraph" w:styleId="Header">
    <w:name w:val="header"/>
    <w:basedOn w:val="Normal"/>
    <w:link w:val="HeaderChar"/>
    <w:unhideWhenUsed/>
    <w:rsid w:val="008915DB"/>
    <w:pPr>
      <w:tabs>
        <w:tab w:val="center" w:pos="4680"/>
        <w:tab w:val="right" w:pos="9360"/>
      </w:tabs>
      <w:spacing w:after="0" w:line="240" w:lineRule="auto"/>
    </w:pPr>
  </w:style>
  <w:style w:type="character" w:customStyle="1" w:styleId="HeaderChar">
    <w:name w:val="Header Char"/>
    <w:basedOn w:val="DefaultParagraphFont"/>
    <w:link w:val="Header"/>
    <w:rsid w:val="008915DB"/>
    <w:rPr>
      <w:lang w:val="en-US"/>
    </w:rPr>
  </w:style>
  <w:style w:type="paragraph" w:styleId="Footer">
    <w:name w:val="footer"/>
    <w:basedOn w:val="Normal"/>
    <w:link w:val="FooterChar"/>
    <w:uiPriority w:val="99"/>
    <w:unhideWhenUsed/>
    <w:rsid w:val="0089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Aazrine Bharucha</dc:creator>
  <cp:keywords/>
  <dc:description/>
  <cp:lastModifiedBy>Aazrine Bharucha</cp:lastModifiedBy>
  <cp:revision>1</cp:revision>
  <dcterms:created xsi:type="dcterms:W3CDTF">2018-07-27T10:06:00Z</dcterms:created>
  <dcterms:modified xsi:type="dcterms:W3CDTF">2018-07-27T10:06:00Z</dcterms:modified>
</cp:coreProperties>
</file>